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>
        <w:rPr>
          <w:b w:val="1"/>
          <w:bCs w:val="1"/>
          <w:sz w:val="22"/>
          <w:szCs w:val="22"/>
          <w:rtl w:val="0"/>
        </w:rPr>
        <w:t xml:space="preserve">1.1. Codul ZPB*</w:t>
      </w:r>
      <w:r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ROSAC0026ZPB</w:t>
      </w:r>
      <w:r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bookmarkStart w:colFirst="0" w:colLast="0" w:name="_heading=h.hk3p3ffhbwmt" w:id="0"/>
      <w:bookmarkEnd w:id="0"/>
      <w:r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Cenaru</w:t>
      </w:r>
      <w:r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>
        <w:rPr>
          <w:b w:val="1"/>
          <w:bCs w:val="1"/>
          <w:sz w:val="22"/>
          <w:szCs w:val="22"/>
          <w:rtl w:val="0"/>
        </w:rPr>
        <w:t xml:space="preserve">1.3. Încadrarea ZPB în:</w:t>
      </w:r>
      <w:r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>
        <w:rPr>
          <w:sz w:val="22"/>
          <w:szCs w:val="22"/>
          <w:rtl w:val="0"/>
        </w:rPr>
        <w:t xml:space="preserve">☑ Arie naturală protejată</w:t>
      </w:r>
      <w:r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>
        <w:rPr>
          <w:sz w:val="22"/>
          <w:szCs w:val="22"/>
          <w:rtl w:val="0"/>
        </w:rPr>
        <w:t xml:space="preserve">☐ OECM (Other effective area-based conservation measures)</w:t>
      </w:r>
      <w:r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sz w:val="22"/>
          <w:szCs w:val="22"/>
        </w:rPr>
      </w:pPr>
      <w:bookmarkStart w:colFirst="0" w:colLast="0" w:name="_heading=h.k2ahggihzi6k" w:id="1"/>
      <w:bookmarkEnd w:id="1"/>
      <w:r>
        <w:rPr>
          <w:sz w:val="22"/>
          <w:szCs w:val="22"/>
          <w:rtl w:val="0"/>
        </w:rPr>
        <w:t xml:space="preserve">☐ Zonă potențială care să devină arie naturală protejată</w:t>
      </w:r>
    </w:p>
    <w:p w:rsidR="00000000" w:rsidDel="00000000" w:rsidP="00000000" w:rsidRDefault="00000000" w:rsidRPr="00000000" w14:paraId="0000000E">
      <w:pPr>
        <w:rPr/>
      </w:pPr>
      <w:r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8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E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0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spacing w:after="0" w:lineRule="auto"/>
                    <w:jc w:val="center"/>
                    <w:rPr/>
                  </w:pP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6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C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bookmarkStart w:colFirst="0" w:colLast="0" w:name="_heading=h.xxkhkfy7hzlj" w:id="2"/>
      <w:bookmarkEnd w:id="2"/>
      <w:r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Nume/Organizație: Ministerul Mediului, Apelor și Pădurilor Adresa: Bd. Libertății 12, Sector 5, București, România Proiectul ”Identificarea zonelor potențiale de non intervenție/ protecție strictă în habitate naturale terestre și marine în vederea punerii în aplicare a Strategiei europene privind biodiversitatea pentru perioada 2021-2030”</w:t>
      </w:r>
      <w:r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>
              <w:rPr>
                <w:sz w:val="22"/>
                <w:szCs w:val="22"/>
                <w:rtl w:val="0"/>
              </w:rPr>
              <w:t xml:space="preserve">Data desemnării ca ZPB: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spacing w:after="0" w:lineRule="auto"/>
                    <w:jc w:val="center"/>
                    <w:rPr/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>
        <w:rPr>
          <w:sz w:val="22"/>
          <w:szCs w:val="22"/>
          <w:rtl w:val="0"/>
        </w:rPr>
        <w:t xml:space="preserve">Referința legală națională a desemnării ZPB:</w:t>
      </w:r>
      <w:r>
        <w:rPr>
          <w:rtl w:val="0"/>
        </w:rPr>
      </w:r>
    </w:p>
    <w:p w:rsidR="00000000" w:rsidDel="00000000" w:rsidP="00000000" w:rsidRDefault="00000000" w:rsidRPr="00000000" w14:paraId="0000004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 </w:t>
      </w:r>
      <w:r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</w:p>
    <w:p w:rsidR="00000000" w:rsidDel="00000000" w:rsidP="00000000" w:rsidRDefault="00000000" w:rsidRPr="00000000" w14:paraId="00000045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>
        <w:rPr>
          <w:b w:val="1"/>
          <w:bCs w:val="1"/>
          <w:sz w:val="22"/>
          <w:szCs w:val="22"/>
          <w:rtl w:val="0"/>
        </w:rPr>
        <w:t xml:space="preserve">2.1.  Suprafața totală a ZPB (ha)</w:t>
      </w:r>
      <w:r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rtl w:val="0"/>
        </w:rPr>
        <w:t xml:space="preserve">410,39</w:t>
      </w:r>
    </w:p>
    <w:p w:rsidR="00000000" w:rsidDel="00000000" w:rsidP="00000000" w:rsidRDefault="00000000" w:rsidRPr="00000000" w14:paraId="00000048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rtl w:val="0"/>
        </w:rPr>
        <w:t xml:space="preserve">99,41%</w:t>
      </w:r>
    </w:p>
    <w:p w:rsidR="00000000" w:rsidDel="00000000" w:rsidP="00000000" w:rsidRDefault="00000000" w:rsidRPr="00000000" w14:paraId="0000004B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>
              <w:rPr>
                <w:sz w:val="22"/>
                <w:szCs w:val="22"/>
                <w:rtl w:val="0"/>
              </w:rPr>
              <w:t xml:space="preserve">NUTS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>
              <w:rPr>
                <w:sz w:val="22"/>
                <w:szCs w:val="22"/>
                <w:rtl w:val="0"/>
              </w:rPr>
              <w:t xml:space="preserve">Numele regiunii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RO22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Sud-Est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>
        <w:rPr>
          <w:sz w:val="22"/>
          <w:szCs w:val="22"/>
          <w:rtl w:val="0"/>
        </w:rPr>
        <w:t xml:space="preserve">Numele Județului/Județelor</w:t>
      </w:r>
      <w:r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Vrancea</w:t>
      </w:r>
      <w:r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>
              <w:rPr>
                <w:sz w:val="22"/>
                <w:szCs w:val="22"/>
                <w:rtl w:val="0"/>
              </w:rPr>
              <w:t xml:space="preserve">☐ Alpină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>
              <w:rPr>
                <w:sz w:val="22"/>
                <w:szCs w:val="22"/>
                <w:rtl w:val="0"/>
              </w:rPr>
              <w:t xml:space="preserve">☑ Continentală 100%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>
              <w:rPr>
                <w:sz w:val="22"/>
                <w:szCs w:val="22"/>
                <w:rtl w:val="0"/>
              </w:rPr>
              <w:t xml:space="preserve">☐ Panonică %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>
              <w:rPr>
                <w:sz w:val="22"/>
                <w:szCs w:val="22"/>
                <w:rtl w:val="0"/>
              </w:rPr>
              <w:t xml:space="preserve">☐ Stepică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>
              <w:rPr>
                <w:sz w:val="22"/>
                <w:szCs w:val="22"/>
                <w:rtl w:val="0"/>
              </w:rPr>
              <w:t xml:space="preserve">☐ Pontică %</w:t>
            </w: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>
              <w:rPr>
                <w:sz w:val="22"/>
                <w:szCs w:val="22"/>
                <w:rtl w:val="0"/>
              </w:rPr>
              <w:t xml:space="preserve">☐ Marea Neagră %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>
        <w:rPr>
          <w:rtl w:val="0"/>
        </w:rPr>
        <w:br w:type="textWrapping"/>
      </w:r>
      <w:r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/>
      </w:pPr>
      <w:r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>
        <w:rPr>
          <w:rtl w:val="0"/>
        </w:rPr>
      </w:r>
    </w:p>
    <w:p w:rsidR="00000000" w:rsidDel="00000000" w:rsidP="00000000" w:rsidRDefault="00000000" w:rsidRPr="00000000" w14:paraId="0000006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rtl w:val="0"/>
        </w:rPr>
        <w:t xml:space="preserve">1</w:t>
      </w:r>
    </w:p>
    <w:p w:rsidR="00000000" w:rsidDel="00000000" w:rsidP="00000000" w:rsidRDefault="00000000" w:rsidRPr="00000000" w14:paraId="00000067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  <w:rtl w:val="0"/>
        </w:rPr>
        <w:t xml:space="preserve">ZPB1</w:t>
      </w:r>
      <w:r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>
        <w:rPr>
          <w:sz w:val="22"/>
          <w:szCs w:val="22"/>
          <w:rtl w:val="0"/>
        </w:rPr>
        <w:t xml:space="preserve">Suprafața totală a ZPB (ha)</w:t>
      </w:r>
      <w:r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>
        <w:rPr>
          <w:rtl w:val="0"/>
        </w:rPr>
        <w:t xml:space="preserve">410,39</w:t>
      </w:r>
    </w:p>
    <w:p w:rsidR="00000000" w:rsidDel="00000000" w:rsidP="00000000" w:rsidRDefault="00000000" w:rsidRPr="00000000" w14:paraId="00000070">
      <w:pPr>
        <w:spacing w:after="0" w:lineRule="auto"/>
        <w:rPr/>
      </w:pPr>
      <w:r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>
        <w:rPr>
          <w:sz w:val="22"/>
          <w:szCs w:val="22"/>
          <w:rtl w:val="0"/>
        </w:rPr>
        <w:t xml:space="preserve">Documente relevante în raport cu ZPB</w:t>
      </w:r>
      <w:r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RONPA0832 Pădurea Cenaru;</w:t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Ordinul ministrului mediului, apelor și pădurilor nr. 1077/2016 privind aprobarea Planului de Management și a Regulamentului sitului Natura 2000 ROSCI0026 Cenaru și al Rezervației naturale Pădurea Cenaru - cod 2.815;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7">
      <w:pPr>
        <w:rPr/>
      </w:pPr>
      <w:r>
        <w:rPr>
          <w:sz w:val="22"/>
          <w:szCs w:val="22"/>
          <w:rtl w:val="0"/>
        </w:rPr>
        <w:t xml:space="preserve">Informația ecologică</w:t>
      </w:r>
      <w:r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392"/>
        <w:gridCol w:w="4572"/>
        <w:tblGridChange w:id="0">
          <w:tblGrid>
            <w:gridCol w:w="4392"/>
            <w:gridCol w:w="45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Rule="auto"/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Rule="auto"/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jc w:val="both"/>
              <w:rPr/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>
              <w:rPr>
                <w:sz w:val="22"/>
                <w:szCs w:val="22"/>
                <w:rtl w:val="0"/>
              </w:rPr>
              <w:t xml:space="preserve">9110 Păduri de fag de tip Luzulo-Fagetum 9130 Păduri de fag de tip Asperulo-Fagetum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Specii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Nevertebrate: 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1087* Rosalia alpina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Reptile și amfibieni: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2432 Anguis fragilis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6091 Zamenis longissimus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1261 Lacerta agilis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2473 Vipera berus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  <w:r>
              <w:rPr>
                <w:i w:val="1"/>
                <w:iCs w:val="1"/>
                <w:rtl w:val="0"/>
              </w:rPr>
              <w:br w:type="textWrapping"/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1352* Canis lupus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264 Cervus elaphus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1361 Lynx lynx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>
              <w:rPr>
                <w:sz w:val="22"/>
                <w:szCs w:val="22"/>
                <w:rtl w:val="0"/>
              </w:rPr>
              <w:t xml:space="preserve">Valoarea ecologică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Arboretele  forestiere  sunt  formate  din  făgeto-brădete seculare cu  floră  de  moder-mull,  pe  alocuri  şi  cu  molid,  arborii  ajungând  la  înălţimi  de  35  de  metri,  diametre  de   150  cm  şi  vârste  de  peste  150  de  ani.  Sporadic  se  întâlnesc:  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Acer  pseudoplatanus,  Acer  platanoides,  Betula  pendula,  Populus  tremula</w:t>
            </w:r>
            <w:r>
              <w:rPr>
                <w:sz w:val="22"/>
                <w:szCs w:val="22"/>
                <w:rtl w:val="0"/>
              </w:rPr>
              <w:t xml:space="preserve">  şi  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Prunus  avium</w:t>
            </w:r>
            <w:r>
              <w:rPr>
                <w:sz w:val="22"/>
                <w:szCs w:val="22"/>
                <w:rtl w:val="0"/>
              </w:rPr>
              <w:t xml:space="preserve">, iar  în  subarboret:  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Corylus  avellana,  Sorbus  aucuparia,  Sambucus  racemosa,  Euonymus  verrucosa,  Cornus  sanguinea,  Viburnum   lantana</w:t>
            </w:r>
            <w:r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Ceea  ce  conferă  însă,  o  deosebită  importanţă  ştiinţifică  şi  peisajeră  rezervaţiei,  este  prezenţa  abundentă  a  tisei  (</w:t>
            </w: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Taxus  baccata</w:t>
            </w:r>
            <w:r>
              <w:rPr>
                <w:sz w:val="22"/>
                <w:szCs w:val="22"/>
                <w:rtl w:val="0"/>
              </w:rPr>
              <w:t xml:space="preserve">)  care  se  găseşte  în  peste  740  exemplare  inventariate cu  diametre  până  la  35  cm,  înălţimi  până  la  18 m  şi  vârste  estimate  la  peste  200  de  ani,  fapt  care  situează  acest  arboret  pe  locul  IV -  III  pe  ţară,  după  arboretele  din  Pădurea  Tudora,  Jud.  Botoşani  (1095  exemplare),  Pădurea  Comarnic  jud  Vâlcea  (1025 exemplare)  şi  Pădurea  Dosul  Stogului  -  jud.  Vâlcea  (763  exemplare).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În  covorul  ierbos  s-au  determinat  377  taxoni,  aparţinând  la  60  de  familii,  cu  cele  mai  diferite  origini fitogeografice.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Fauna  este  comună  zonei  pădurilor  de  deal,  din  care  menţionăm  speciile  mai  des  întâlnite:  mistreţul,  căpriorul,  veveriţa,  pisica  sălbatică,  vulpea,  dar și  lupul  râsul şi  ursul.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seculare, pădurile încadrate în tipul funcțional T1, monumentele naturii și rezervațiile naturale.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Presiuni semnificative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B02 - Gestionarea şi utilizarea pădurii şi plantaţiei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F03.01 – vânătoare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G01.03 - vehicule cu motor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I01 Specii invazive non-native (alogene)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J01.01 - incendii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>
              <w:rPr>
                <w:sz w:val="22"/>
                <w:szCs w:val="22"/>
                <w:rtl w:val="0"/>
              </w:rPr>
              <w:t xml:space="preserve">Obiective și măsuri de conservare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B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A0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A1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A2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3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A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6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7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Tipul de proprietate </w:t>
            </w:r>
            <w:r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lineRule="auto"/>
              <w:rPr/>
            </w:pPr>
            <w:r>
              <w:rPr>
                <w:sz w:val="22"/>
                <w:szCs w:val="22"/>
                <w:rtl w:val="0"/>
              </w:rPr>
              <w:t xml:space="preserve">Privată</w:t>
            </w: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>
        <w:rPr>
          <w:b w:val="1"/>
          <w:bCs w:val="1"/>
          <w:sz w:val="22"/>
          <w:szCs w:val="22"/>
          <w:rtl w:val="0"/>
        </w:rPr>
        <w:t xml:space="preserve">3.3. Bibliografie </w:t>
      </w:r>
      <w:r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Botnariuc N., Tatole V. (Eds.) 2005. Cartea Roşie a Vertebratelor din România</w:t>
      </w:r>
    </w:p>
    <w:p w:rsidR="00000000" w:rsidDel="00000000" w:rsidP="00000000" w:rsidRDefault="00000000" w:rsidRPr="00000000" w14:paraId="000000A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A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Dihoru G., Negrean G. 2009. Cartea roşie a plantelor vasculare din România</w:t>
      </w:r>
    </w:p>
    <w:p w:rsidR="00000000" w:rsidDel="00000000" w:rsidP="00000000" w:rsidRDefault="00000000" w:rsidRPr="00000000" w14:paraId="000000B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Gafta D. &amp; Mountford J.O. 2008 - “Manual de interpretare a habitatelor Natura 2000 din Romania”, Ed. RISOPRINT, editor M.M.D.D</w:t>
      </w:r>
    </w:p>
    <w:p w:rsidR="00000000" w:rsidDel="00000000" w:rsidP="00000000" w:rsidRDefault="00000000" w:rsidRPr="00000000" w14:paraId="000000B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Mohan G., Ardelean A., Georgescu M. 1993. Rezervaţii si monumente ale naturi din România</w:t>
      </w:r>
    </w:p>
    <w:p w:rsidR="00000000" w:rsidDel="00000000" w:rsidP="00000000" w:rsidRDefault="00000000" w:rsidRPr="00000000" w14:paraId="000000B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Murariu Dumitru, Maican Sanda (Eds.) 2021. Cartea Roșie a nevertebratelor din România</w:t>
      </w:r>
    </w:p>
    <w:p w:rsidR="00000000" w:rsidDel="00000000" w:rsidP="00000000" w:rsidRDefault="00000000" w:rsidRPr="00000000" w14:paraId="000000B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- N. Donita, A. Popescu, Pauca- Comanescu M., Mihailescu S., 2005 - Habitatele din Romania” – Biris I., Editura Tehnica Silvica, Bucuresti, </w:t>
      </w:r>
    </w:p>
    <w:p w:rsidR="00000000" w:rsidDel="00000000" w:rsidP="00000000" w:rsidRDefault="00000000" w:rsidRPr="00000000" w14:paraId="000000B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/>
      </w:pPr>
      <w:r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>
        <w:rPr>
          <w:rtl w:val="0"/>
        </w:rPr>
        <w:br w:type="textWrapping"/>
      </w:r>
      <w:r>
        <w:rPr>
          <w:b w:val="1"/>
          <w:bCs w:val="1"/>
          <w:sz w:val="22"/>
          <w:szCs w:val="22"/>
          <w:rtl w:val="0"/>
        </w:rPr>
        <w:t xml:space="preserve"> Zonelor Prioritare pentru Biodiversitate  </w:t>
      </w:r>
      <w:r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>
        <w:rPr>
          <w:sz w:val="22"/>
          <w:szCs w:val="22"/>
          <w:rtl w:val="0"/>
        </w:rPr>
        <w:t xml:space="preserve">Detalii privind consultările publice realizate:</w:t>
      </w:r>
      <w:r>
        <w:rPr>
          <w:rtl w:val="0"/>
        </w:rPr>
      </w:r>
    </w:p>
    <w:p w:rsidR="00000000" w:rsidDel="00000000" w:rsidP="00000000" w:rsidRDefault="00000000" w:rsidRPr="00000000" w14:paraId="000000B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2r3zc9kv6eaf" w:id="3"/>
      <w:bookmarkEnd w:id="3"/>
      <w:r>
        <w:rPr>
          <w:color w:val="000000"/>
          <w:sz w:val="22"/>
          <w:szCs w:val="22"/>
          <w:rtl w:val="0"/>
        </w:rPr>
        <w:t xml:space="preserve">Consultări publice au fost realizate la: 10 aprilie 2025 – Focșani, jud. Vrancea, 23 iunie 2025 – corespondență electronică DS Vrancea.</w:t>
      </w:r>
    </w:p>
    <w:p w:rsidR="00000000" w:rsidDel="00000000" w:rsidP="00000000" w:rsidRDefault="00000000" w:rsidRPr="00000000" w14:paraId="000000B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>
        <w:rPr>
          <w:b w:val="1"/>
          <w:bCs w:val="1"/>
          <w:color w:val="000000"/>
          <w:sz w:val="22"/>
          <w:szCs w:val="22"/>
          <w:rtl w:val="0"/>
        </w:rPr>
        <w:t xml:space="preserve">9 decembrie 2025</w:t>
      </w:r>
      <w:r>
        <w:rPr>
          <w:color w:val="000000"/>
          <w:sz w:val="22"/>
          <w:szCs w:val="22"/>
          <w:rtl w:val="0"/>
        </w:rPr>
        <w:t xml:space="preserve"> cu participarea factorilor interesați relevanți din județul Vrancea.</w:t>
      </w:r>
    </w:p>
    <w:p w:rsidR="00000000" w:rsidDel="00000000" w:rsidP="00000000" w:rsidRDefault="00000000" w:rsidRPr="00000000" w14:paraId="000000BC">
      <w:pPr>
        <w:rPr/>
      </w:pPr>
      <w:r>
        <w:rPr>
          <w:rtl w:val="0"/>
        </w:rPr>
      </w:r>
    </w:p>
    <w:p w:rsidR="00000000" w:rsidDel="00000000" w:rsidP="00000000" w:rsidRDefault="00000000" w:rsidRPr="00000000" w14:paraId="000000BD">
      <w:pPr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5. Harta Zonelor Prioritare pentru Biodiversitate  </w:t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F">
      <w:pPr>
        <w:rPr/>
      </w:pPr>
      <w:r>
        <w:rPr>
          <w:sz w:val="22"/>
          <w:szCs w:val="22"/>
          <w:rtl w:val="0"/>
        </w:rPr>
        <w:t xml:space="preserve">Link: </w:t>
      </w:r>
      <w:hyperlink r:id="rId7">
        <w:r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DfN/n9NJKF894czfg9Vl50hRcQ==">CgMxLjAyDmguaGszcDNmZmhid210Mg5oLmsyYWhnZ2loemk2azIOaC54eGtoa2Z5N2h6bGoyDmguMnIzemM5a3Y2ZWFmOAByITFMaGJpUFZMakQ0MHZKM0d4WDVPV2ZPNW1SX2xNNERiZg==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